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object w:dxaOrig="1412" w:dyaOrig="1438">
          <v:rect xmlns:o="urn:schemas-microsoft-com:office:office" xmlns:v="urn:schemas-microsoft-com:vml" id="rectole0000000000" style="width:70.600000pt;height:71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ОТЧИТЫВАЕМСЯ В ПЕНСИОННЫЙ? </w:t>
      </w:r>
    </w:p>
    <w:p>
      <w:pPr>
        <w:keepLine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ПОМНИМ ОБ ИЗМЕНЕНИИ ФОРМЫ РСВ-1 !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июля стартовала компания по приему отчетности от плательщиков страховых взносов – работодателей за I полугодие 2015 года.</w:t>
      </w:r>
    </w:p>
    <w:p>
      <w:pPr>
        <w:keepLine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Отделение Пенсионного фонда РФ по Республике Карелия обращает внимание работодателей республики на изменения с 1 июля 2015 года. </w:t>
      </w:r>
    </w:p>
    <w:p>
      <w:pPr>
        <w:keepLine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именно, при подготовке отчетности за первое полугодие 2015 года следует учитывать изменения формы и форматов расчетов по начисленным и уплаченным страховым взносам на обязательное пенсионное и медицинское страхование (форма  РСВ-1), принятые постановлением Правления ПФР от 04.06.2015 г. №194п, находящимся на регистрации в Министерстве юстиции РФ.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Новая форма  РСВ-1 приведена в соответствие с нормами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от 24.07.2009 г. № 212-ФЗ, действующими с 01.01.2015 год.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 момента вступления в силу указанного постановления, плательщики страховых взносов могут представлять РСВ-1 как в старой, так и в новой редакции.  Программы подготовки и проверки отчетности размещены на сайте Пенсионного фонда РФ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Работодателям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Представление отчетности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www.pfrf.ru/backoffice/publicadmin/strahovatelyam/for_employers/pred_ot/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).</w:t>
      </w:r>
    </w:p>
    <w:p>
      <w:pPr>
        <w:keepLine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6712" w:dyaOrig="4636">
          <v:rect xmlns:o="urn:schemas-microsoft-com:office:office" xmlns:v="urn:schemas-microsoft-com:vml" id="rectole0000000001" style="width:335.600000pt;height:231.8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Пресс-служба Отделения ПФР по Республике Карелия,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02.07.2015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pfrf.ru/backoffice/publicadmin/strahovatelyam/for_employers/pred_ot/" Id="docRId2" Type="http://schemas.openxmlformats.org/officeDocument/2006/relationships/hyperlink"/><Relationship Target="media/image1.wmf" Id="docRId4" Type="http://schemas.openxmlformats.org/officeDocument/2006/relationships/image"/><Relationship Target="styles.xml" Id="docRId6" Type="http://schemas.openxmlformats.org/officeDocument/2006/relationships/styles"/></Relationships>
</file>