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Региональное объединение работодателей Республики Карелия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Союз промышленников и предпринимателей (работодателей) Республики Карелия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Союз работодателей Республики Карелия)</w:t>
      </w:r>
    </w:p>
    <w:p>
      <w:pPr>
        <w:spacing w:before="0" w:after="0" w:line="240"/>
        <w:ind w:right="0" w:left="-54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РК,185035,г. Петрозаводск, ул. Андропова, д.2,офис 127; Президент: тел/факс (8142) 772864, e-mailspp.rk@onego.ru</w:t>
      </w:r>
    </w:p>
    <w:p>
      <w:pPr>
        <w:spacing w:before="0" w:after="0" w:line="240"/>
        <w:ind w:right="0" w:left="0" w:firstLine="0"/>
        <w:jc w:val="right"/>
        <w:rPr>
          <w:rFonts w:ascii="Garamond" w:hAnsi="Garamond" w:cs="Garamond" w:eastAsia="Garamond"/>
          <w:b/>
          <w:color w:val="auto"/>
          <w:spacing w:val="0"/>
          <w:position w:val="0"/>
          <w:sz w:val="24"/>
          <w:u w:val="single"/>
          <w:shd w:fill="auto" w:val="clear"/>
        </w:rPr>
      </w:pPr>
    </w:p>
    <w:p>
      <w:pPr>
        <w:spacing w:before="0" w:after="0" w:line="240"/>
        <w:ind w:right="0" w:left="0" w:firstLine="0"/>
        <w:jc w:val="right"/>
        <w:rPr>
          <w:rFonts w:ascii="Garamond" w:hAnsi="Garamond" w:cs="Garamond" w:eastAsia="Garamond"/>
          <w:b/>
          <w:color w:val="auto"/>
          <w:spacing w:val="0"/>
          <w:position w:val="0"/>
          <w:sz w:val="24"/>
          <w:u w:val="single"/>
          <w:shd w:fill="auto" w:val="clear"/>
        </w:rPr>
      </w:pPr>
    </w:p>
    <w:p>
      <w:pPr>
        <w:spacing w:before="0" w:after="0" w:line="240"/>
        <w:ind w:right="0" w:left="0" w:firstLine="0"/>
        <w:jc w:val="right"/>
        <w:rPr>
          <w:rFonts w:ascii="Garamond" w:hAnsi="Garamond" w:cs="Garamond" w:eastAsia="Garamond"/>
          <w:b/>
          <w:color w:val="auto"/>
          <w:spacing w:val="0"/>
          <w:position w:val="0"/>
          <w:sz w:val="24"/>
          <w:u w:val="single"/>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1" w:left="0" w:firstLine="0"/>
        <w:jc w:val="left"/>
        <w:rPr>
          <w:rFonts w:ascii="Garamond" w:hAnsi="Garamond" w:cs="Garamond" w:eastAsia="Garamond"/>
          <w:b/>
          <w:caps w:val="true"/>
          <w:color w:val="auto"/>
          <w:spacing w:val="0"/>
          <w:position w:val="0"/>
          <w:sz w:val="40"/>
          <w:u w:val="single"/>
          <w:shd w:fill="auto" w:val="clear"/>
        </w:rPr>
      </w:pPr>
      <w:r>
        <w:rPr>
          <w:rFonts w:ascii="Garamond" w:hAnsi="Garamond" w:cs="Garamond" w:eastAsia="Garamond"/>
          <w:b/>
          <w:caps w:val="true"/>
          <w:color w:val="auto"/>
          <w:spacing w:val="0"/>
          <w:position w:val="0"/>
          <w:sz w:val="40"/>
          <w:u w:val="single"/>
          <w:shd w:fill="auto" w:val="clear"/>
        </w:rPr>
        <w:t xml:space="preserve">Отчетный доклад</w:t>
      </w:r>
    </w:p>
    <w:p>
      <w:pPr>
        <w:spacing w:before="0" w:after="0" w:line="240"/>
        <w:ind w:right="715" w:left="0" w:firstLine="0"/>
        <w:jc w:val="left"/>
        <w:rPr>
          <w:rFonts w:ascii="Garamond" w:hAnsi="Garamond" w:cs="Garamond" w:eastAsia="Garamond"/>
          <w:b/>
          <w:color w:val="auto"/>
          <w:spacing w:val="0"/>
          <w:position w:val="0"/>
          <w:sz w:val="40"/>
          <w:shd w:fill="auto" w:val="clear"/>
        </w:rPr>
      </w:pPr>
    </w:p>
    <w:p>
      <w:pPr>
        <w:spacing w:before="0" w:after="0" w:line="240"/>
        <w:ind w:right="715" w:left="0" w:firstLine="0"/>
        <w:jc w:val="left"/>
        <w:rPr>
          <w:rFonts w:ascii="Garamond" w:hAnsi="Garamond" w:cs="Garamond" w:eastAsia="Garamond"/>
          <w:b/>
          <w:color w:val="auto"/>
          <w:spacing w:val="0"/>
          <w:position w:val="0"/>
          <w:sz w:val="40"/>
          <w:shd w:fill="auto" w:val="clear"/>
        </w:rPr>
      </w:pPr>
      <w:r>
        <w:rPr>
          <w:rFonts w:ascii="Garamond" w:hAnsi="Garamond" w:cs="Garamond" w:eastAsia="Garamond"/>
          <w:b/>
          <w:color w:val="auto"/>
          <w:spacing w:val="0"/>
          <w:position w:val="0"/>
          <w:sz w:val="40"/>
          <w:shd w:fill="auto" w:val="clear"/>
        </w:rPr>
        <w:t xml:space="preserve">об основных направлениях и результатах деятельности СПП (р) РК в 2010-2013 годах</w:t>
      </w:r>
    </w:p>
    <w:p>
      <w:pPr>
        <w:spacing w:before="0" w:after="0" w:line="240"/>
        <w:ind w:right="715" w:left="0" w:firstLine="0"/>
        <w:jc w:val="left"/>
        <w:rPr>
          <w:rFonts w:ascii="Garamond" w:hAnsi="Garamond" w:cs="Garamond" w:eastAsia="Garamond"/>
          <w:b/>
          <w:color w:val="auto"/>
          <w:spacing w:val="0"/>
          <w:position w:val="0"/>
          <w:sz w:val="40"/>
          <w:shd w:fill="auto" w:val="clear"/>
        </w:rPr>
      </w:pPr>
    </w:p>
    <w:p>
      <w:pPr>
        <w:spacing w:before="0" w:after="0" w:line="240"/>
        <w:ind w:right="715" w:left="0" w:firstLine="0"/>
        <w:jc w:val="left"/>
        <w:rPr>
          <w:rFonts w:ascii="Garamond" w:hAnsi="Garamond" w:cs="Garamond" w:eastAsia="Garamond"/>
          <w:b/>
          <w:color w:val="auto"/>
          <w:spacing w:val="0"/>
          <w:position w:val="0"/>
          <w:sz w:val="40"/>
          <w:shd w:fill="auto" w:val="clear"/>
        </w:rPr>
      </w:pPr>
    </w:p>
    <w:p>
      <w:pPr>
        <w:spacing w:before="0" w:after="0" w:line="240"/>
        <w:ind w:right="715" w:left="0" w:firstLine="0"/>
        <w:jc w:val="left"/>
        <w:rPr>
          <w:rFonts w:ascii="Garamond" w:hAnsi="Garamond" w:cs="Garamond" w:eastAsia="Garamond"/>
          <w:b/>
          <w:color w:val="auto"/>
          <w:spacing w:val="0"/>
          <w:position w:val="0"/>
          <w:sz w:val="40"/>
          <w:shd w:fill="auto" w:val="clear"/>
        </w:rPr>
      </w:pPr>
    </w:p>
    <w:p>
      <w:pPr>
        <w:spacing w:before="0" w:after="0" w:line="240"/>
        <w:ind w:right="715" w:left="0" w:firstLine="0"/>
        <w:jc w:val="left"/>
        <w:rPr>
          <w:rFonts w:ascii="Garamond" w:hAnsi="Garamond" w:cs="Garamond" w:eastAsia="Garamond"/>
          <w:b/>
          <w:color w:val="auto"/>
          <w:spacing w:val="0"/>
          <w:position w:val="0"/>
          <w:sz w:val="40"/>
          <w:shd w:fill="auto" w:val="clear"/>
        </w:rPr>
      </w:pPr>
    </w:p>
    <w:p>
      <w:pPr>
        <w:spacing w:before="0" w:after="0" w:line="240"/>
        <w:ind w:right="715" w:left="0" w:firstLine="0"/>
        <w:jc w:val="left"/>
        <w:rPr>
          <w:rFonts w:ascii="Garamond" w:hAnsi="Garamond" w:cs="Garamond" w:eastAsia="Garamond"/>
          <w:b/>
          <w:color w:val="auto"/>
          <w:spacing w:val="0"/>
          <w:position w:val="0"/>
          <w:sz w:val="40"/>
          <w:shd w:fill="auto" w:val="clear"/>
        </w:rPr>
      </w:pPr>
    </w:p>
    <w:p>
      <w:pPr>
        <w:spacing w:before="0" w:after="0" w:line="240"/>
        <w:ind w:right="715" w:left="0" w:firstLine="0"/>
        <w:jc w:val="left"/>
        <w:rPr>
          <w:rFonts w:ascii="Garamond" w:hAnsi="Garamond" w:cs="Garamond" w:eastAsia="Garamond"/>
          <w:b/>
          <w:color w:val="auto"/>
          <w:spacing w:val="0"/>
          <w:position w:val="0"/>
          <w:sz w:val="40"/>
          <w:shd w:fill="auto" w:val="clear"/>
        </w:rPr>
      </w:pPr>
    </w:p>
    <w:p>
      <w:pPr>
        <w:spacing w:before="0" w:after="0" w:line="240"/>
        <w:ind w:right="715" w:left="0" w:firstLine="0"/>
        <w:jc w:val="left"/>
        <w:rPr>
          <w:rFonts w:ascii="Garamond" w:hAnsi="Garamond" w:cs="Garamond" w:eastAsia="Garamond"/>
          <w:b/>
          <w:color w:val="auto"/>
          <w:spacing w:val="0"/>
          <w:position w:val="0"/>
          <w:sz w:val="40"/>
          <w:shd w:fill="auto" w:val="clear"/>
        </w:rPr>
      </w:pPr>
    </w:p>
    <w:p>
      <w:pPr>
        <w:spacing w:before="0" w:after="0" w:line="240"/>
        <w:ind w:right="715" w:left="0" w:firstLine="0"/>
        <w:jc w:val="left"/>
        <w:rPr>
          <w:rFonts w:ascii="Garamond" w:hAnsi="Garamond" w:cs="Garamond" w:eastAsia="Garamond"/>
          <w:b/>
          <w:color w:val="auto"/>
          <w:spacing w:val="0"/>
          <w:position w:val="0"/>
          <w:sz w:val="40"/>
          <w:shd w:fill="auto" w:val="clear"/>
        </w:rPr>
      </w:pPr>
    </w:p>
    <w:p>
      <w:pPr>
        <w:spacing w:before="0" w:after="0" w:line="240"/>
        <w:ind w:right="715" w:left="0" w:firstLine="0"/>
        <w:jc w:val="left"/>
        <w:rPr>
          <w:rFonts w:ascii="Garamond" w:hAnsi="Garamond" w:cs="Garamond" w:eastAsia="Garamond"/>
          <w:b/>
          <w:color w:val="auto"/>
          <w:spacing w:val="0"/>
          <w:position w:val="0"/>
          <w:sz w:val="40"/>
          <w:shd w:fill="auto" w:val="clear"/>
        </w:rPr>
      </w:pPr>
    </w:p>
    <w:p>
      <w:pPr>
        <w:spacing w:before="0" w:after="0" w:line="240"/>
        <w:ind w:right="715" w:left="0" w:firstLine="0"/>
        <w:jc w:val="left"/>
        <w:rPr>
          <w:rFonts w:ascii="Garamond" w:hAnsi="Garamond" w:cs="Garamond" w:eastAsia="Garamond"/>
          <w:b/>
          <w:color w:val="auto"/>
          <w:spacing w:val="0"/>
          <w:position w:val="0"/>
          <w:sz w:val="40"/>
          <w:shd w:fill="auto" w:val="clear"/>
        </w:rPr>
      </w:pPr>
    </w:p>
    <w:p>
      <w:pPr>
        <w:spacing w:before="0" w:after="0" w:line="240"/>
        <w:ind w:right="715" w:left="0" w:firstLine="0"/>
        <w:jc w:val="left"/>
        <w:rPr>
          <w:rFonts w:ascii="Garamond" w:hAnsi="Garamond" w:cs="Garamond" w:eastAsia="Garamond"/>
          <w:b/>
          <w:color w:val="auto"/>
          <w:spacing w:val="0"/>
          <w:position w:val="0"/>
          <w:sz w:val="40"/>
          <w:shd w:fill="auto" w:val="clear"/>
        </w:rPr>
      </w:pPr>
    </w:p>
    <w:p>
      <w:pPr>
        <w:spacing w:before="0" w:after="0" w:line="240"/>
        <w:ind w:right="715" w:left="0" w:firstLine="0"/>
        <w:jc w:val="left"/>
        <w:rPr>
          <w:rFonts w:ascii="Garamond" w:hAnsi="Garamond" w:cs="Garamond" w:eastAsia="Garamond"/>
          <w:b/>
          <w:color w:val="auto"/>
          <w:spacing w:val="0"/>
          <w:position w:val="0"/>
          <w:sz w:val="40"/>
          <w:shd w:fill="auto" w:val="clear"/>
        </w:rPr>
      </w:pPr>
    </w:p>
    <w:p>
      <w:pPr>
        <w:spacing w:before="0" w:after="0" w:line="240"/>
        <w:ind w:right="715" w:left="0" w:firstLine="0"/>
        <w:jc w:val="left"/>
        <w:rPr>
          <w:rFonts w:ascii="Garamond" w:hAnsi="Garamond" w:cs="Garamond" w:eastAsia="Garamond"/>
          <w:b/>
          <w:color w:val="auto"/>
          <w:spacing w:val="0"/>
          <w:position w:val="0"/>
          <w:sz w:val="40"/>
          <w:shd w:fill="auto" w:val="clear"/>
        </w:rPr>
      </w:pPr>
    </w:p>
    <w:p>
      <w:pPr>
        <w:spacing w:before="0" w:after="0" w:line="240"/>
        <w:ind w:right="715" w:left="0" w:firstLine="0"/>
        <w:jc w:val="left"/>
        <w:rPr>
          <w:rFonts w:ascii="Garamond" w:hAnsi="Garamond" w:cs="Garamond" w:eastAsia="Garamond"/>
          <w:b/>
          <w:color w:val="auto"/>
          <w:spacing w:val="0"/>
          <w:position w:val="0"/>
          <w:sz w:val="40"/>
          <w:shd w:fill="auto" w:val="clear"/>
        </w:rPr>
      </w:pPr>
    </w:p>
    <w:p>
      <w:pPr>
        <w:spacing w:before="0" w:after="0" w:line="240"/>
        <w:ind w:right="715" w:left="0" w:firstLine="0"/>
        <w:jc w:val="left"/>
        <w:rPr>
          <w:rFonts w:ascii="Garamond" w:hAnsi="Garamond" w:cs="Garamond" w:eastAsia="Garamond"/>
          <w:b/>
          <w:color w:val="auto"/>
          <w:spacing w:val="0"/>
          <w:position w:val="0"/>
          <w:sz w:val="40"/>
          <w:shd w:fill="auto" w:val="clear"/>
        </w:rPr>
      </w:pPr>
    </w:p>
    <w:p>
      <w:pPr>
        <w:spacing w:before="0" w:after="0" w:line="240"/>
        <w:ind w:right="715" w:left="0" w:firstLine="0"/>
        <w:jc w:val="left"/>
        <w:rPr>
          <w:rFonts w:ascii="Garamond" w:hAnsi="Garamond" w:cs="Garamond" w:eastAsia="Garamond"/>
          <w:b/>
          <w:color w:val="auto"/>
          <w:spacing w:val="0"/>
          <w:position w:val="0"/>
          <w:sz w:val="40"/>
          <w:shd w:fill="auto" w:val="clear"/>
        </w:rPr>
      </w:pPr>
    </w:p>
    <w:p>
      <w:pPr>
        <w:spacing w:before="0" w:after="0" w:line="240"/>
        <w:ind w:right="715" w:left="0" w:firstLine="0"/>
        <w:jc w:val="left"/>
        <w:rPr>
          <w:rFonts w:ascii="Garamond" w:hAnsi="Garamond" w:cs="Garamond" w:eastAsia="Garamond"/>
          <w:b/>
          <w:color w:val="auto"/>
          <w:spacing w:val="0"/>
          <w:position w:val="0"/>
          <w:sz w:val="40"/>
          <w:shd w:fill="auto" w:val="clear"/>
        </w:rPr>
      </w:pPr>
    </w:p>
    <w:p>
      <w:pPr>
        <w:spacing w:before="0" w:after="0" w:line="240"/>
        <w:ind w:right="-42" w:left="0" w:firstLine="0"/>
        <w:jc w:val="center"/>
        <w:rPr>
          <w:rFonts w:ascii="Garamond" w:hAnsi="Garamond" w:cs="Garamond" w:eastAsia="Garamond"/>
          <w:b/>
          <w:color w:val="auto"/>
          <w:spacing w:val="0"/>
          <w:position w:val="0"/>
          <w:sz w:val="32"/>
          <w:shd w:fill="auto" w:val="clear"/>
        </w:rPr>
      </w:pPr>
      <w:r>
        <w:rPr>
          <w:rFonts w:ascii="Garamond" w:hAnsi="Garamond" w:cs="Garamond" w:eastAsia="Garamond"/>
          <w:b/>
          <w:color w:val="auto"/>
          <w:spacing w:val="0"/>
          <w:position w:val="0"/>
          <w:sz w:val="32"/>
          <w:shd w:fill="auto" w:val="clear"/>
        </w:rPr>
        <w:t xml:space="preserve">г. Петрозаводск, 2014</w:t>
      </w:r>
    </w:p>
    <w:p>
      <w:pPr>
        <w:spacing w:before="0" w:after="80" w:line="240"/>
        <w:ind w:right="0" w:left="0" w:firstLine="709"/>
        <w:jc w:val="both"/>
        <w:rPr>
          <w:rFonts w:ascii="Garamond" w:hAnsi="Garamond" w:cs="Garamond" w:eastAsia="Garamond"/>
          <w:color w:val="auto"/>
          <w:spacing w:val="0"/>
          <w:position w:val="0"/>
          <w:sz w:val="28"/>
          <w:shd w:fill="auto" w:val="clear"/>
        </w:rPr>
      </w:pP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Минувший со времени V отчетно-выборнойконференции СПП (р) РК в 2010 году периодстал важным этапом в жизни республики и Союза.</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СПП (р) РК по праву входит в число ведущих общественных объединений республики, консолидируя мнения предпринимателей.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настоящее время в СПП (р) РК входят 76 предприятий и организаций, филиалов крупных российских холдингов, расположенных на территории Республики Карелия.</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 них в состав Бюро входят: ЗАО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Карелстроймеханизация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лице генерального директора Макарова Николая Ивановича, ОАО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Петрозаводские коммунальные сети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лице главного управляющего директора Сафронова Александра Владимировича, ОАО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Кондопога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лице генерального директора Туркевича Дмитрия Валерьевича, ОАО ЛХК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Кареллеспром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лице генерального директора Раскатова Николая Павловича, ЗАО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Петрозаводскмаш</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лице генерального директора Пакерманова Евгения Марковича, ОАО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Карельский окатыш</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лице генерального директора Воробьева Максима Александровича, филиал ОАО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МРСК Северо-Запада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Карелэнерго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лице директора Ашкинезера Ефима Наумовича.</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состав правления входят следующие предприятия и организации:ЗАО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Надвоицкий алюминиевый завод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Петрозаводское ТУ Окт.ЖД, , ОАО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Банк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Онего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СОГАЗ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ПетроДок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ООО ПК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Ягода Карелии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СЛАВМО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Связьсервис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ЮрфинэкС</w:t>
      </w:r>
      <w:r>
        <w:rPr>
          <w:rFonts w:ascii="Times New Roman" w:hAnsi="Times New Roman" w:cs="Times New Roman" w:eastAsia="Times New Roman"/>
          <w:color w:val="auto"/>
          <w:spacing w:val="0"/>
          <w:position w:val="0"/>
          <w:sz w:val="28"/>
          <w:shd w:fill="auto" w:val="clear"/>
        </w:rPr>
        <w:t xml:space="preserve">».</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Представлены в Союзе также научные организации – Институт экономики Карельского научного центра, ПетрГУ, Карельский региональный институт управления, экономики и кадров.</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Однако тенденцию оттока членов Союза в последние полтора года удалось переломить. За указанный период в СПП (р) РК вступили более 10 новых предприятий и организаций, в том числе строительные, торговые, спортивно-оздоровительные. Нельзя не сказать о положительном примере нового руководства ОАО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Кондопога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лице генерального директора Туркевича Дмитрия Валерьевича- несмотря на нахождение ЦБК в процедуре банкротства, ОАО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Кондопога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принимает активное участие в работе Союза, выполняет уставные обязательства.</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Сознавая важность существующих перед бизнес-сообществом проблем, СПП (р) РК использует все имеющиеся формы сотрудничества с органами государственной власти, общественными институтами, ассоциациями.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Союз взаимодействует с объединениями и ассоциациями, действующими на территории республики: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Союзом работодателей ЖКХ,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КРО 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Союз машиностроителей России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Петрозаводский региональный Союз промышленников и предпринимателей,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Карельская Лига предпринимателей,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Ассоциация деловых кругов Карелии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Союза предпринимателей и работодателей г.Кондопога и Кондопожского муниципального района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Лига предпринимателей Республики Карелия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Возрождение малого и среднего бизнеса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Президент Ассоциации горнопромышленников Карелии Аминов В.Н., руководитель КРОО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ОПОРА РОССИИ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Фицев А.В., президент Торгово-промышленной Палаты Карелии Панкратов А.А. входят в состав Бюро и Правления Союза.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течение последних восьми лет СПП (р) РК в лице президента Пономарева Ю.И. входил в состав Правления Российского союза промышленников и предпринимателей. В 2014 году наше региональное отделение не вошло в правление РСПП. Необходимо выдвинуть кандидатуру нового президента СПП (р) РК в Правление для поднятия авторитета нашего региона.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Наш Союз входит в состав Координационного Совета Северо-Западного федерального округа, возглавляет который руководитель холдинга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Северсталь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Алексей Александрович Мордашов.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отчетный период проводились совместные заседания Бюро Правления Союза и Общественной Палаты РК, на которых, в частности, обсуждались проблемы развития пенсионного законодательства, промышленной безопасности, усиления роли предпринимательских сообществ в сфере социально-трудового партнерства.</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Необходимо признать, что за период с прошлого отчетно-выборного собрания активность рядовых членов Союза значительно снизилась. Многие не принимают участия в деятельности СПП (р) РК, не выполняют обязанность по уплате членских взносов. Это не позволяет более эффективно представлять интересы широкого круга предпринимателей, дефицит денежных средств затрудняет выполнение уставных задач.Ряд крупных промышленных производств вошли в состав федеральных холдингов и сняли с себя любую ответственность за участие в социально-экономической жизни нашего региона. К сожалению, такую позицию заняли Сегежский комбинат, Надвоицкий алюминиевый завод, Вяртсильский метизный завод. Назрела необходимость проведения организационных мероприятий и принятия мер к тому, чтобы все члены Союза принимали участие в его работе и выполняли добровольно взятые на себя обязательства, в том числе и финансовые.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Союз промышленников и предпринимателей Карелии не сумел добиться объединения всех представителей отраслевых бизнес-ассоциаций, как это сделано на федеральном уровне. Не взаимодействуют с Союзом ассоциации, объединяющие строительные предприятия региона, Союз лесопромышленников и лесоэкспортеров фактически не принимает участия в работе Союза, проводит свои мероприятия. Не откликаются на предложения о сотрудничестве организации, объединяющие торговые предприятия, кредитные организации (в Союзе – только республиканский банк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Онего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предприятия сельскохозяйственной и рыбной отрасли.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активизации работы по объединению бизнес-сообщества Карелии по отраслевому принципу Общему собранию предлагается на обсуждение иная структура Бюро Союза, предполагающая наличие пяти вице-президентов, отвечающих за деятельность Союза по отраслевому принципу.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Выражаем надежду, что такой подход позволит привлечь в Союз новых членов, сделает работу более конкретной и эффективной.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отчетный период наш Союз действовал в соответствии с уставными целями и задачами: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представлял сторону работодателей в социальном партнерстве в Республики Карелия;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представлял законные интересы и защищал права своих членов во взаимоотношениях с органами государственной власти, органами местного самоуправления, объединениями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содействовал формированию условий для эффективного производства и предпринимательства.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реализации этих целей представители Союза включены и работают в 18 комиссиях и общественно-консультативных советах при органах исполнительной власти. Среди них:</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Межведомственная комиссия по вопросам обеспечения полной и своевременной выплаты заработной платы;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межведомственная комиссия по вопросам внешней трудовой миграции;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Совет при Главе РК по содействию институтов гражданского общества и правам человека;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Координационный совет по охране труда при Правительстве РК;</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Консультативный совет по таможенной политике при карельской таможне;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Совет общественной экспертизы при Министерстве труда и занятости РК;</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Экономический совет при Главе РК;</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Общественно-консультативный совет при прокуратуре РК;</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Общественно-консультативный совет при Управлении Федеральной антимонопольной службы;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Совет по вопросам поддержки и развития малого и среднего предпринимательства при Правительстве РК.</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Союз постоянно информирует членов Союза о проводимых мероприятиях, планах, заседания Бюро и Правления, об участии членов Союза в работе комиссий, о важнейших событиях в жизни республики через сайт.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Союз промышленников и предпринимателей (работодателей) Республики Карелия принял активное участие в социально-экономической жизни республики, в реализации Трехстороннего соглашения между Правительством РК, профсоюзами, Стратегии 2020, Концепции развития Карелии на 2011-2017 годы, иных важных документов, определяющих условия дальнейшего существования и деятельности нашего региона.</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ходе диалога между властью и бизнесом выявлялись наиболее сложные проблемы, с которыми приходится сталкиваться предпринимателям Карелии и пути их решения.</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числе обсуждавшихся, проблема роста тарифов на энергоносители, отсутствие альтернативы на рынке электроэнергии, многочисленные проверки со стороны федеральных контролирующих органов, недостатки правового регулирования вопросов аренды земли для осуществления предпринимательской деятельности.</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учетом приграничного положения Карелии отдельно проводились мероприятия по обсуждению проблем бизнеса, связанных со вступлением России во Всемирную торговую организацию.</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инициативе президента Союза Пономарева Юрия Ивановича, Союз промышленников выступил активным сторонником развития и внедрения в деловые практики предприятий и организаций Карелии принципов корпоративной и социальной ответственности. Проведены встречи с представителями бизнес-сообщества Северо-Западного федерального округа, члены Союза приняли участие в серии международных семинаров, посвященных этой проблематике. В составе российской делегации Пономарев Ю.И. посетил ряд европейских стран с целью изучения практики внедрения корпоративной ответственности в деятельности крупных промышленных предприятий.</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Летом 2013 года Союз промышленников и предпринимателей (работодателей) Карелии присоединился к Антикоррупционной Хартии Российского бизнеса, подписанной 12.09.2012 Российским Союзом промышленников и предпринимателей, Торгово-промышленной Палатой РФ,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ОПОРОЙ РОССИИ</w:t>
      </w:r>
      <w:r>
        <w:rPr>
          <w:rFonts w:ascii="Times New Roman" w:hAnsi="Times New Roman" w:cs="Times New Roman" w:eastAsia="Times New Roman"/>
          <w:color w:val="auto"/>
          <w:spacing w:val="0"/>
          <w:position w:val="0"/>
          <w:sz w:val="28"/>
          <w:shd w:fill="auto" w:val="clear"/>
        </w:rPr>
        <w:t xml:space="preserve">».</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Союзом ведется работа по распространении в предпринимательской среде Карелии принципов неприятия всех форм коррупции, наносящих значительный ущерб развитию конкуренции и осложняющих условия ведения предпринимательской деятельности.</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уменьшения количества административных барьеров и зарегламентированности деятельности предпринимателей, Союз принимает активное участие в совершенствовании механизмов оценки регулирующего воздействия нормативно-правовых актов.  В частности, срок заявления о недостатках различных документов, могущих оказать негативное влияние на условия осуществления предпринимательской деятельности носят явно недостаточен, отсутствует механизм контроля за рассмотрением поступивших замечаний и предложений.</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Союз выступил принципиальным противником повышения размера страховых взносов, которое произошло в 2013 году. Совместно 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ОПОРОЙ РОССИИ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Торгово-промышленной Палатой РК подписано обращение к руководству страны с требованием снизить налоговую нагрузку на предпринимателей.</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Всем известны показатели социально-экономического развития Карелии, они начиная с 2012 года по ряду причин только ухудшаются.</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Союз промышленников и предпринимателей РК в полной мере ощутил на себе последствия кризисных явлений – порядка 15 членов Союза находятся в различных стадиях банкротства.</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этой причине последовательная позиция СПП (р) РК сохраняется в вопросе необходимости разработки и последовательного осуществления антикризисных программ в масштабах республики, районов, отдельных крупных предприятий. К сожалению, необходимо отметить, что со стороны Правительства РК до настоящего времени нет полного понимания, призывы улучшать непростое экономическое нашего региона носят зачастую декларативный характер. Тогда как только конкретные действия с установлением ответственности должностных лиц может принести реальные результаты в борьбе с ухудшающимся состоянием экономики Карелии. </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Понимая необходимость выработки конструктивных предложений по улучшению экономического положения региона, Союза принимает активное участие в разработке Инвестиционного стандарта, который позволит привлекать в республику дополнительные вложения.</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Руководство СПП (р) РК использует все возможности для защиты интересов бизнес-сообщества, доведения до власти и общественности проблем, которые мешают предпринимателям работать и развивать свое дело.</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Союзом подписан план мероприятий по противодействию выплатам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серых зарплат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как предприниматели, практикующие подобные схемы, способствуют развитию недобросовестной конкуренции, делают работу добропорядочных бизнесменов нерентабельной.</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другой стороны, СПП (р) РК последовательно выступает за снижение как прямого налогового бремени, так и скрытых издержек, связанных, в частности, с ужесточением правил промышленной безопасности. Отдельным предметом обсуждения стала назревшая необходимость дифференцированного подхода к назначению административных штрафов.</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Необходимо особо отметить работу представителей Союза в работе Республиканской трехсторонней комиссии по урегулированию социально-трудовых отношений за отчетный период.</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СПП (р) РК в Комиссию входят руководители Союза, а также члены Бюро: ЗАО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Карелстроймеханизация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ПКС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филиал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МСРК Северо-Запада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Карелэнерго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ОАО ЛХК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Кареллеспром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Петрозаводскмаш</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ПетроДок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Президент Союза является сопредседателем данной Комиссии.</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Среди решаемых на Комиссии проблем – положение моногородов в Карелии и их дальнейшая судьба, выработка антикризисных мер, взаимодействие с профсоюзными организациями, организация отдыха детей. Решения Комиссии доводятся непосредственно до руководства Республики, федеральных министерств и ведомств, органов законодательной власти.</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Отдельно необходимо сказать о подписании в октябре 2013 года соглашения о минимальной заработной плате. Подобные соглашения подписываются регулярно, но в прошлом году впервые размер минимальной заработной платы приравнен к размеру прожиточного минимума в республике. Союзом данное положение рассматривается в ряду мер по борьбе с незаконными схемами выплаты вознаграждения за работу.</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Отчетном докладе отражен далеко не полный перечень направлений работы СПП (р) РК, но и он позволяет утверждать, что его деятельность существенно активизировалась.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Реалии жизни требуют пересмотреть некоторые подходы к принципам функционирования СПП (р) РК, формат его взаимодействия с руководством республики.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Отчетно-выборное собрание станет важным этапом на пути выработки конкретных предложений по укреплению СПП (р) РК и совершенствованию деятельности всех его членов.</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целом работу Союза за отчетный период полагаю признать удовлетворительной и принять постановление.</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Однако в будущем необходимо проводить более активную работу по защите прав и интересов предпринимательского сообщества, во взаимодействии с органами государственной власти, профсоюзами, общественными объединениями.</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Завершая выступление, необходимо сказать, что в 2011 году Союз промышленников и предпринимателей Карелии отметил свое 15-летие. Подведены итоги, издана книга, посвященная становлению предпринимательского сообщества в Республике. За период существования нашего объединения предпринимателей Союз стал серьезной объединяющей силой, способной достойно и эффективно решать задачи, стоящие перед бизнес-сообществом.</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Спасибо.</w:t>
      </w: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8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Председательствующий </w:t>
        <w:tab/>
        <w:tab/>
        <w:tab/>
        <w:t xml:space="preserve">В.Н. Аминов</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